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0A1E" w14:textId="173D1DCA" w:rsidR="000F45AB" w:rsidRDefault="000F45AB" w:rsidP="000F45AB">
      <w:pPr>
        <w:pStyle w:val="3GPPHeader"/>
        <w:rPr>
          <w:lang w:val="en-US"/>
        </w:rPr>
      </w:pPr>
      <w:r>
        <w:rPr>
          <w:lang w:val="en-US"/>
        </w:rPr>
        <w:t>3GPP TSG-RAN WG4 Meeting #115</w:t>
      </w:r>
      <w:r>
        <w:rPr>
          <w:lang w:val="en-US"/>
        </w:rPr>
        <w:tab/>
        <w:t>R4-250781</w:t>
      </w:r>
      <w:r>
        <w:rPr>
          <w:lang w:val="en-US"/>
        </w:rPr>
        <w:t>5</w:t>
      </w:r>
    </w:p>
    <w:p w14:paraId="2E46D02E" w14:textId="77777777" w:rsidR="000F45AB" w:rsidRDefault="000F45AB" w:rsidP="000F45AB">
      <w:pPr>
        <w:pStyle w:val="3GPPHeader"/>
        <w:rPr>
          <w:lang w:val="en-US"/>
        </w:rPr>
      </w:pPr>
      <w:r>
        <w:rPr>
          <w:lang w:val="en-US"/>
        </w:rPr>
        <w:t>Malta, MT, May 19 – 23, 2025</w:t>
      </w:r>
    </w:p>
    <w:p w14:paraId="0A70830B" w14:textId="63C41E8E" w:rsidR="0073530F" w:rsidRDefault="0073530F" w:rsidP="0073530F">
      <w:pPr>
        <w:pStyle w:val="3GPPHeader"/>
      </w:pPr>
      <w:r>
        <w:t>Agenda Item:</w:t>
      </w:r>
      <w:r>
        <w:tab/>
      </w:r>
      <w:r w:rsidR="000F45AB" w:rsidRPr="000F45AB">
        <w:t>7.18.3.</w:t>
      </w:r>
      <w:r w:rsidR="000F45AB">
        <w:t>2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0D18BE7A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7058A5" w:rsidRPr="007058A5">
        <w:t xml:space="preserve">Discussion on FR2-1 SSB based L3 measurement delay reduction </w:t>
      </w:r>
      <w:r w:rsidR="00A978E4" w:rsidRPr="00A978E4">
        <w:t xml:space="preserve">by optimizing </w:t>
      </w:r>
      <w:r w:rsidR="00A86CA3">
        <w:t>CSSF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B2203A9" w14:textId="4586E4E4" w:rsidR="00A31586" w:rsidRDefault="00256A9F" w:rsidP="006D75DD">
      <w:pPr>
        <w:jc w:val="both"/>
        <w:rPr>
          <w:lang w:val="en-US"/>
        </w:rPr>
      </w:pPr>
      <w:bookmarkStart w:id="0" w:name="_Hlk127303950"/>
      <w:r>
        <w:rPr>
          <w:lang w:val="en-US"/>
        </w:rPr>
        <w:t>T</w:t>
      </w:r>
      <w:r w:rsidR="008B74B7" w:rsidRPr="008B74B7">
        <w:rPr>
          <w:lang w:val="en-US"/>
        </w:rPr>
        <w:t xml:space="preserve">he objective </w:t>
      </w:r>
      <w:r w:rsidR="006C40D3">
        <w:rPr>
          <w:lang w:val="en-US"/>
        </w:rPr>
        <w:t>of</w:t>
      </w:r>
      <w:r w:rsidR="008B74B7" w:rsidRPr="008B74B7">
        <w:rPr>
          <w:lang w:val="en-US"/>
        </w:rPr>
        <w:t xml:space="preserve"> R19 </w:t>
      </w:r>
      <w:r w:rsidR="008B74B7">
        <w:rPr>
          <w:lang w:val="en-US"/>
        </w:rPr>
        <w:t>NR RRM Phase</w:t>
      </w:r>
      <w:r w:rsidR="00F6176D">
        <w:rPr>
          <w:lang w:val="en-US"/>
        </w:rPr>
        <w:t>-</w:t>
      </w:r>
      <w:r w:rsidR="008B74B7">
        <w:rPr>
          <w:lang w:val="en-US"/>
        </w:rPr>
        <w:t>5</w:t>
      </w:r>
      <w:r w:rsidR="008B74B7" w:rsidRPr="008B74B7">
        <w:rPr>
          <w:lang w:val="en-US"/>
        </w:rPr>
        <w:t xml:space="preserve"> work item </w:t>
      </w:r>
      <w:r w:rsidR="006C40D3">
        <w:rPr>
          <w:lang w:val="en-US"/>
        </w:rPr>
        <w:t>is</w:t>
      </w:r>
      <w:r w:rsidR="008B74B7">
        <w:rPr>
          <w:lang w:val="en-US"/>
        </w:rPr>
        <w:t xml:space="preserve"> captured </w:t>
      </w:r>
      <w:r w:rsidR="00DD22FB">
        <w:rPr>
          <w:lang w:val="en-US"/>
        </w:rPr>
        <w:t>below</w:t>
      </w:r>
      <w:r w:rsidR="006C40D3">
        <w:rPr>
          <w:lang w:val="en-US"/>
        </w:rPr>
        <w:t xml:space="preserve"> in the WID</w:t>
      </w:r>
      <w:r w:rsidR="00D42529">
        <w:rPr>
          <w:lang w:val="en-US"/>
        </w:rPr>
        <w:t xml:space="preserve"> </w:t>
      </w:r>
      <w:r w:rsidR="00D42529">
        <w:rPr>
          <w:lang w:val="en-US"/>
        </w:rPr>
        <w:fldChar w:fldCharType="begin"/>
      </w:r>
      <w:r w:rsidR="00D42529">
        <w:rPr>
          <w:lang w:val="en-US"/>
        </w:rPr>
        <w:instrText xml:space="preserve"> REF _Ref179206982 \n \h </w:instrText>
      </w:r>
      <w:r w:rsidR="00D42529">
        <w:rPr>
          <w:lang w:val="en-US"/>
        </w:rPr>
      </w:r>
      <w:r w:rsidR="00D42529">
        <w:rPr>
          <w:lang w:val="en-US"/>
        </w:rPr>
        <w:fldChar w:fldCharType="separate"/>
      </w:r>
      <w:r w:rsidR="00D42529">
        <w:rPr>
          <w:lang w:val="en-US"/>
        </w:rPr>
        <w:t>[1]</w:t>
      </w:r>
      <w:r w:rsidR="00D42529">
        <w:rPr>
          <w:lang w:val="en-US"/>
        </w:rPr>
        <w:fldChar w:fldCharType="end"/>
      </w:r>
      <w:r w:rsidR="008B74B7">
        <w:rPr>
          <w:lang w:val="en-US"/>
        </w:rPr>
        <w:t>.</w:t>
      </w:r>
      <w:r>
        <w:rPr>
          <w:lang w:val="en-US"/>
        </w:rPr>
        <w:t xml:space="preserve"> In this </w:t>
      </w:r>
      <w:r w:rsidR="00A978E4">
        <w:rPr>
          <w:lang w:val="en-US"/>
        </w:rPr>
        <w:t>paper</w:t>
      </w:r>
      <w:r>
        <w:rPr>
          <w:lang w:val="en-US"/>
        </w:rPr>
        <w:t xml:space="preserve">, we </w:t>
      </w:r>
      <w:r w:rsidR="00A978E4">
        <w:rPr>
          <w:lang w:val="en-US"/>
        </w:rPr>
        <w:t xml:space="preserve">continue the </w:t>
      </w:r>
      <w:r>
        <w:rPr>
          <w:lang w:val="en-US"/>
        </w:rPr>
        <w:t>discuss</w:t>
      </w:r>
      <w:r w:rsidR="00A978E4">
        <w:rPr>
          <w:lang w:val="en-US"/>
        </w:rPr>
        <w:t>ion</w:t>
      </w:r>
      <w:r w:rsidR="00F6176D">
        <w:rPr>
          <w:lang w:val="en-US"/>
        </w:rPr>
        <w:t xml:space="preserve"> on</w:t>
      </w:r>
      <w:r>
        <w:rPr>
          <w:lang w:val="en-US"/>
        </w:rPr>
        <w:t xml:space="preserve"> </w:t>
      </w:r>
      <w:r w:rsidR="00F007AB">
        <w:rPr>
          <w:lang w:val="en-US"/>
        </w:rPr>
        <w:t xml:space="preserve">remaining issues for </w:t>
      </w:r>
      <w:r>
        <w:rPr>
          <w:lang w:val="en-US"/>
        </w:rPr>
        <w:t>the first objective</w:t>
      </w:r>
      <w:r w:rsidR="00F6176D">
        <w:rPr>
          <w:lang w:val="en-US"/>
        </w:rPr>
        <w:t xml:space="preserve">, particularly on optimizing </w:t>
      </w:r>
      <w:r w:rsidR="00744219" w:rsidRPr="00744219">
        <w:rPr>
          <w:lang w:val="en-US"/>
        </w:rPr>
        <w:t xml:space="preserve">CSSF outside gap in CA/DC scenarios </w:t>
      </w:r>
      <w:r w:rsidR="00F6176D">
        <w:rPr>
          <w:lang w:val="en-US"/>
        </w:rPr>
        <w:t>for L3 measurement delay reduction.</w:t>
      </w:r>
    </w:p>
    <w:tbl>
      <w:tblPr>
        <w:tblStyle w:val="TableGrid"/>
        <w:tblpPr w:leftFromText="180" w:rightFromText="180" w:vertAnchor="text" w:horzAnchor="margin" w:tblpY="8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4369" w14:paraId="1476F7A7" w14:textId="77777777" w:rsidTr="00A54369">
        <w:tc>
          <w:tcPr>
            <w:tcW w:w="9629" w:type="dxa"/>
          </w:tcPr>
          <w:p w14:paraId="1314BA03" w14:textId="77777777" w:rsidR="00D42529" w:rsidRDefault="00D42529" w:rsidP="00D42529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t xml:space="preserve">FR2-1 SSB based L3 measurement delay reduction for connected </w:t>
            </w:r>
            <w:proofErr w:type="gramStart"/>
            <w:r>
              <w:t>mode</w:t>
            </w:r>
            <w:proofErr w:type="gramEnd"/>
          </w:p>
          <w:p w14:paraId="1D30D1BE" w14:textId="77777777" w:rsidR="00D42529" w:rsidRDefault="00D42529" w:rsidP="00D42529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For UE </w:t>
            </w:r>
            <w:r>
              <w:rPr>
                <w:rFonts w:eastAsia="DengXian"/>
                <w:lang w:val="en-US"/>
              </w:rPr>
              <w:t>supporting</w:t>
            </w:r>
            <w:r>
              <w:rPr>
                <w:lang w:val="en-US"/>
              </w:rPr>
              <w:t xml:space="preserve"> multiple-Rx simultaneous reception on single carrier: </w:t>
            </w:r>
          </w:p>
          <w:p w14:paraId="74EB38E4" w14:textId="77777777" w:rsidR="00D42529" w:rsidRDefault="00D42529" w:rsidP="00D42529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Study </w:t>
            </w:r>
            <w:r>
              <w:rPr>
                <w:rFonts w:eastAsia="DengXian"/>
                <w:lang w:val="en-US"/>
              </w:rPr>
              <w:t xml:space="preserve">suitable scenarios and conditions </w:t>
            </w:r>
            <w:r>
              <w:rPr>
                <w:lang w:val="en-US"/>
              </w:rPr>
              <w:t xml:space="preserve">and, if feasible, </w:t>
            </w:r>
            <w:r>
              <w:rPr>
                <w:rFonts w:eastAsia="DengXian"/>
                <w:lang w:val="en-US"/>
              </w:rPr>
              <w:t xml:space="preserve">introduce methods to </w:t>
            </w:r>
            <w:r>
              <w:rPr>
                <w:lang w:val="en-US"/>
              </w:rPr>
              <w:t xml:space="preserve">reduce </w:t>
            </w:r>
            <w:r>
              <w:t>FR2-1 L3 measurement delay</w:t>
            </w:r>
            <w:r>
              <w:rPr>
                <w:lang w:val="en-US"/>
              </w:rPr>
              <w:t xml:space="preserve"> by optimizing:</w:t>
            </w:r>
          </w:p>
          <w:p w14:paraId="7EF27EFB" w14:textId="00BB5B7C" w:rsidR="00D42529" w:rsidRDefault="00D42529" w:rsidP="00D42529">
            <w:pPr>
              <w:numPr>
                <w:ilvl w:val="3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trike/>
                <w:lang w:val="en-US"/>
              </w:rPr>
            </w:pPr>
            <w:r>
              <w:rPr>
                <w:lang w:val="en-US"/>
              </w:rPr>
              <w:t xml:space="preserve">Rx beam sweeping </w:t>
            </w:r>
            <w:proofErr w:type="gramStart"/>
            <w:r>
              <w:rPr>
                <w:lang w:val="en-US"/>
              </w:rPr>
              <w:t>factor</w:t>
            </w:r>
            <w:proofErr w:type="gramEnd"/>
          </w:p>
          <w:p w14:paraId="37FE62A3" w14:textId="77777777" w:rsidR="00D42529" w:rsidRPr="006C40D3" w:rsidRDefault="00D42529" w:rsidP="00D42529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highlight w:val="yellow"/>
                <w:lang w:val="en-US"/>
              </w:rPr>
            </w:pPr>
            <w:r w:rsidRPr="006C40D3">
              <w:rPr>
                <w:rFonts w:ascii="Times" w:hAnsi="Times"/>
                <w:szCs w:val="24"/>
                <w:highlight w:val="yellow"/>
                <w:lang w:val="en-US"/>
              </w:rPr>
              <w:t>The CSSF requirement optimization is defined assuming a UE not operating with multiple-Rx based simultaneous L3 measurement:</w:t>
            </w:r>
          </w:p>
          <w:p w14:paraId="351AE002" w14:textId="77777777" w:rsidR="00D42529" w:rsidRPr="006C40D3" w:rsidRDefault="00D42529" w:rsidP="00D42529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highlight w:val="yellow"/>
                <w:lang w:val="en-US"/>
              </w:rPr>
            </w:pPr>
            <w:r w:rsidRPr="006C40D3">
              <w:rPr>
                <w:highlight w:val="yellow"/>
                <w:lang w:val="en-US"/>
              </w:rPr>
              <w:t xml:space="preserve">Study </w:t>
            </w:r>
            <w:r w:rsidRPr="006C40D3">
              <w:rPr>
                <w:rFonts w:eastAsia="DengXian"/>
                <w:highlight w:val="yellow"/>
                <w:lang w:val="en-US"/>
              </w:rPr>
              <w:t xml:space="preserve">suitable scenarios and conditions </w:t>
            </w:r>
            <w:r w:rsidRPr="006C40D3">
              <w:rPr>
                <w:highlight w:val="yellow"/>
                <w:lang w:val="en-US"/>
              </w:rPr>
              <w:t xml:space="preserve">and, if feasible, </w:t>
            </w:r>
            <w:r w:rsidRPr="006C40D3">
              <w:rPr>
                <w:rFonts w:eastAsia="DengXian"/>
                <w:highlight w:val="yellow"/>
                <w:lang w:val="en-US"/>
              </w:rPr>
              <w:t>introduce methods</w:t>
            </w:r>
            <w:r w:rsidRPr="006C40D3">
              <w:rPr>
                <w:highlight w:val="yellow"/>
                <w:lang w:val="en-US"/>
              </w:rPr>
              <w:t xml:space="preserve"> to reduce </w:t>
            </w:r>
            <w:r w:rsidRPr="006C40D3">
              <w:rPr>
                <w:highlight w:val="yellow"/>
              </w:rPr>
              <w:t>FR2-1 L3</w:t>
            </w:r>
            <w:r w:rsidRPr="006C40D3">
              <w:rPr>
                <w:rFonts w:eastAsia="DengXian"/>
                <w:highlight w:val="yellow"/>
              </w:rPr>
              <w:t xml:space="preserve"> </w:t>
            </w:r>
            <w:r w:rsidRPr="006C40D3">
              <w:rPr>
                <w:highlight w:val="yellow"/>
              </w:rPr>
              <w:t>measurement delay</w:t>
            </w:r>
            <w:r w:rsidRPr="006C40D3">
              <w:rPr>
                <w:highlight w:val="yellow"/>
                <w:lang w:val="en-US"/>
              </w:rPr>
              <w:t xml:space="preserve"> by optimizing:</w:t>
            </w:r>
          </w:p>
          <w:p w14:paraId="63106991" w14:textId="77777777" w:rsidR="00D42529" w:rsidRPr="006C40D3" w:rsidRDefault="00D42529" w:rsidP="00D42529">
            <w:pPr>
              <w:numPr>
                <w:ilvl w:val="3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highlight w:val="yellow"/>
                <w:lang w:val="en-US" w:eastAsia="en-US"/>
              </w:rPr>
            </w:pPr>
            <w:r w:rsidRPr="006C40D3">
              <w:rPr>
                <w:rFonts w:eastAsia="DengXian"/>
                <w:highlight w:val="yellow"/>
                <w:lang w:val="en-US"/>
              </w:rPr>
              <w:t xml:space="preserve"> CSSF outside gap in CA/DC scenarios </w:t>
            </w:r>
          </w:p>
          <w:p w14:paraId="07AECC67" w14:textId="77777777" w:rsidR="00D42529" w:rsidRPr="006C40D3" w:rsidRDefault="00D42529" w:rsidP="00D42529">
            <w:pPr>
              <w:numPr>
                <w:ilvl w:val="4"/>
                <w:numId w:val="4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highlight w:val="yellow"/>
                <w:lang w:val="en-US"/>
              </w:rPr>
            </w:pPr>
            <w:r w:rsidRPr="006C40D3">
              <w:rPr>
                <w:rFonts w:eastAsia="DengXian"/>
                <w:highlight w:val="yellow"/>
                <w:lang w:val="en-US"/>
              </w:rPr>
              <w:t xml:space="preserve">Baseline assumption on number of searchers is </w:t>
            </w:r>
            <w:proofErr w:type="gramStart"/>
            <w:r w:rsidRPr="006C40D3">
              <w:rPr>
                <w:rFonts w:eastAsia="DengXian"/>
                <w:highlight w:val="yellow"/>
                <w:lang w:val="en-US"/>
              </w:rPr>
              <w:t>2</w:t>
            </w:r>
            <w:proofErr w:type="gramEnd"/>
          </w:p>
          <w:p w14:paraId="57E42E09" w14:textId="77777777" w:rsidR="00D42529" w:rsidRDefault="00D42529" w:rsidP="00D42529">
            <w:pPr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lang w:val="en-US"/>
              </w:rPr>
            </w:pPr>
            <w:r>
              <w:rPr>
                <w:rFonts w:eastAsia="DengXian"/>
                <w:lang w:val="en-US"/>
              </w:rPr>
              <w:t>Note: Rel-19 CSSF optimization applies for CA/DC scenario independently of the UE support of multi-Rx capabilities.</w:t>
            </w:r>
          </w:p>
          <w:p w14:paraId="67C6E5F6" w14:textId="77777777" w:rsidR="00D42529" w:rsidRDefault="00D42529" w:rsidP="00D42529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SimSun"/>
                <w:lang w:val="en-US" w:eastAsia="en-GB"/>
              </w:rPr>
            </w:pPr>
            <w:r>
              <w:rPr>
                <w:lang w:eastAsia="zh-TW"/>
              </w:rPr>
              <w:t xml:space="preserve">Fast </w:t>
            </w:r>
            <w:proofErr w:type="spellStart"/>
            <w:r>
              <w:rPr>
                <w:lang w:eastAsia="zh-TW"/>
              </w:rPr>
              <w:t>SCell</w:t>
            </w:r>
            <w:proofErr w:type="spellEnd"/>
            <w:r>
              <w:rPr>
                <w:lang w:eastAsia="zh-TW"/>
              </w:rPr>
              <w:t xml:space="preserve"> activation </w:t>
            </w:r>
            <w:r>
              <w:rPr>
                <w:rFonts w:eastAsia="DengXian"/>
              </w:rPr>
              <w:t xml:space="preserve">for UE supporting Rel-18 EMR </w:t>
            </w:r>
          </w:p>
          <w:p w14:paraId="5470EE46" w14:textId="77777777" w:rsidR="00D42529" w:rsidRDefault="00D42529" w:rsidP="00D42529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Study and, if feasible, to reduce the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delay with </w:t>
            </w:r>
            <w:r>
              <w:rPr>
                <w:rFonts w:eastAsia="DengXian"/>
                <w:lang w:val="en-US"/>
              </w:rPr>
              <w:t xml:space="preserve">valid </w:t>
            </w:r>
            <w:r>
              <w:rPr>
                <w:lang w:val="en-US"/>
              </w:rPr>
              <w:t xml:space="preserve">EMR reporting </w:t>
            </w:r>
          </w:p>
          <w:p w14:paraId="0B71E074" w14:textId="77777777" w:rsidR="00D42529" w:rsidRDefault="00D42529" w:rsidP="00D42529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 xml:space="preserve">Apply fast </w:t>
            </w:r>
            <w:proofErr w:type="spellStart"/>
            <w:r>
              <w:rPr>
                <w:rFonts w:eastAsia="DengXian"/>
              </w:rPr>
              <w:t>scell</w:t>
            </w:r>
            <w:proofErr w:type="spellEnd"/>
            <w:r>
              <w:rPr>
                <w:rFonts w:eastAsia="DengXian"/>
              </w:rPr>
              <w:t xml:space="preserve"> activation in FR1 and FR2-1 </w:t>
            </w:r>
          </w:p>
          <w:p w14:paraId="4B3D9481" w14:textId="1C3CAD0B" w:rsidR="00A54369" w:rsidRPr="00D42529" w:rsidRDefault="00D42529" w:rsidP="00D42529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>Note: RAN4 to start this work from Q3’2024 and aim for completion in Dec’2024. Workplan for this bullet can be discussed in May’2024</w:t>
            </w:r>
          </w:p>
        </w:tc>
      </w:tr>
    </w:tbl>
    <w:p w14:paraId="5B2E4821" w14:textId="77777777" w:rsidR="00A54369" w:rsidRDefault="00A54369" w:rsidP="006D75DD">
      <w:pPr>
        <w:jc w:val="both"/>
        <w:rPr>
          <w:lang w:val="en-US"/>
        </w:rPr>
      </w:pPr>
    </w:p>
    <w:bookmarkEnd w:id="0"/>
    <w:p w14:paraId="29029BC2" w14:textId="68910342" w:rsidR="00F6176D" w:rsidRPr="00A54369" w:rsidRDefault="006913F6" w:rsidP="009C7F3F">
      <w:pPr>
        <w:pStyle w:val="Heading1"/>
        <w:numPr>
          <w:ilvl w:val="0"/>
          <w:numId w:val="3"/>
        </w:numPr>
        <w:jc w:val="both"/>
        <w:rPr>
          <w:lang w:val="en-US"/>
        </w:rPr>
      </w:pPr>
      <w:r w:rsidRPr="00A54369">
        <w:rPr>
          <w:lang w:val="en-US"/>
        </w:rPr>
        <w:t>Discussion</w:t>
      </w:r>
    </w:p>
    <w:p w14:paraId="1781D2B1" w14:textId="5961E6FC" w:rsidR="00F007AB" w:rsidRDefault="00F007AB" w:rsidP="004F0AE8">
      <w:pPr>
        <w:jc w:val="both"/>
        <w:rPr>
          <w:lang w:val="en-US"/>
        </w:rPr>
      </w:pPr>
      <w:r>
        <w:rPr>
          <w:lang w:val="en-US"/>
        </w:rPr>
        <w:t xml:space="preserve">In the last meeting, RAN4 further </w:t>
      </w:r>
      <w:r>
        <w:rPr>
          <w:lang w:val="en-US"/>
        </w:rPr>
        <w:t xml:space="preserve">discussed on whether to expand solution#1 to FR1 as shown below from WF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_Ref182018765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07AB" w14:paraId="67771E75" w14:textId="77777777" w:rsidTr="00F007AB">
        <w:tc>
          <w:tcPr>
            <w:tcW w:w="9629" w:type="dxa"/>
          </w:tcPr>
          <w:p w14:paraId="57626399" w14:textId="77777777" w:rsidR="00F007AB" w:rsidRDefault="00F007AB" w:rsidP="00F007AB">
            <w:pPr>
              <w:rPr>
                <w:rFonts w:ascii="Times New Roman" w:eastAsia="Times New Roman" w:hAnsi="Times New Roman" w:cs="Times New Roman"/>
                <w:b/>
                <w:color w:val="0070C0"/>
                <w:kern w:val="0"/>
                <w:sz w:val="24"/>
                <w:szCs w:val="24"/>
                <w:u w:val="single"/>
                <w:lang w:eastAsia="ko-KR"/>
                <w14:ligatures w14:val="none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1-2-2: Expand solution 1 to FR1 </w:t>
            </w:r>
            <w:proofErr w:type="gramStart"/>
            <w:r>
              <w:rPr>
                <w:b/>
                <w:color w:val="0070C0"/>
                <w:u w:val="single"/>
                <w:lang w:eastAsia="ko-KR"/>
              </w:rPr>
              <w:t>case</w:t>
            </w:r>
            <w:proofErr w:type="gramEnd"/>
          </w:p>
          <w:p w14:paraId="7493DBA4" w14:textId="77777777" w:rsidR="00F007AB" w:rsidRDefault="00F007AB" w:rsidP="00F007AB">
            <w:pPr>
              <w:pStyle w:val="ListParagraph"/>
              <w:spacing w:after="120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 xml:space="preserve">[Way forward]: </w:t>
            </w:r>
          </w:p>
          <w:p w14:paraId="675E1478" w14:textId="77777777" w:rsidR="00F007AB" w:rsidRDefault="00F007AB" w:rsidP="00F007AB">
            <w:pPr>
              <w:pStyle w:val="ListParagraph"/>
              <w:numPr>
                <w:ilvl w:val="0"/>
                <w:numId w:val="61"/>
              </w:numPr>
              <w:autoSpaceDN w:val="0"/>
              <w:spacing w:after="120" w:line="240" w:lineRule="auto"/>
              <w:rPr>
                <w:rFonts w:eastAsia="SimSun"/>
              </w:rPr>
            </w:pPr>
            <w:r>
              <w:rPr>
                <w:rFonts w:eastAsia="SimSun"/>
              </w:rPr>
              <w:t>FFS:</w:t>
            </w:r>
          </w:p>
          <w:p w14:paraId="1F441D08" w14:textId="77777777" w:rsidR="00F007AB" w:rsidRDefault="00F007AB" w:rsidP="00F007AB">
            <w:pPr>
              <w:pStyle w:val="ListParagraph"/>
              <w:numPr>
                <w:ilvl w:val="1"/>
                <w:numId w:val="62"/>
              </w:numPr>
              <w:autoSpaceDN w:val="0"/>
              <w:spacing w:after="120" w:line="240" w:lineRule="auto"/>
              <w:ind w:left="1080"/>
              <w:rPr>
                <w:rFonts w:eastAsia="SimSun"/>
              </w:rPr>
            </w:pPr>
            <w:r>
              <w:rPr>
                <w:rFonts w:eastAsia="SimSun"/>
              </w:rPr>
              <w:t>Option 1 (Nokia, Apple, CTC): Expand the solution 1 to FR1 band.</w:t>
            </w:r>
          </w:p>
          <w:p w14:paraId="131A82CB" w14:textId="77777777" w:rsidR="00F007AB" w:rsidRDefault="00F007AB" w:rsidP="00F007AB">
            <w:pPr>
              <w:numPr>
                <w:ilvl w:val="2"/>
                <w:numId w:val="62"/>
              </w:numPr>
              <w:snapToGrid w:val="0"/>
              <w:spacing w:after="120" w:line="240" w:lineRule="auto"/>
              <w:ind w:left="1800"/>
              <w:rPr>
                <w:rFonts w:eastAsia="SimSun"/>
                <w:iCs/>
              </w:rPr>
            </w:pPr>
            <w:r>
              <w:rPr>
                <w:rFonts w:eastAsia="SimSun"/>
                <w:iCs/>
              </w:rPr>
              <w:t>Option 1a (Nokia):</w:t>
            </w:r>
            <w:r>
              <w:rPr>
                <w:rFonts w:eastAsia="SimSun"/>
              </w:rPr>
              <w:t xml:space="preserve"> </w:t>
            </w:r>
          </w:p>
          <w:p w14:paraId="7B1852C6" w14:textId="77777777" w:rsidR="00F007AB" w:rsidRDefault="00F007AB" w:rsidP="00F007AB">
            <w:pPr>
              <w:numPr>
                <w:ilvl w:val="3"/>
                <w:numId w:val="62"/>
              </w:numPr>
              <w:snapToGrid w:val="0"/>
              <w:spacing w:after="120" w:line="240" w:lineRule="auto"/>
              <w:ind w:left="2520"/>
              <w:rPr>
                <w:rFonts w:eastAsia="SimSun"/>
                <w:iCs/>
              </w:rPr>
            </w:pPr>
            <w:r>
              <w:rPr>
                <w:rFonts w:eastAsia="SimSun"/>
              </w:rPr>
              <w:t xml:space="preserve">Expand the solution 1 to </w:t>
            </w:r>
            <w:r>
              <w:rPr>
                <w:rFonts w:eastAsia="SimSun" w:cs="Arial"/>
                <w:bCs/>
              </w:rPr>
              <w:t>at least FR1 intra-band contiguous CA.</w:t>
            </w:r>
          </w:p>
          <w:p w14:paraId="6F2C7C80" w14:textId="77777777" w:rsidR="00F007AB" w:rsidRDefault="00F007AB" w:rsidP="00F007AB">
            <w:pPr>
              <w:numPr>
                <w:ilvl w:val="3"/>
                <w:numId w:val="62"/>
              </w:numPr>
              <w:snapToGrid w:val="0"/>
              <w:spacing w:after="120" w:line="240" w:lineRule="auto"/>
              <w:ind w:left="2520"/>
              <w:rPr>
                <w:rFonts w:eastAsia="SimSun"/>
                <w:iCs/>
              </w:rPr>
            </w:pPr>
            <w:r>
              <w:rPr>
                <w:rFonts w:eastAsia="SimSun" w:cs="Arial"/>
                <w:bCs/>
              </w:rPr>
              <w:t xml:space="preserve">Details: </w:t>
            </w:r>
          </w:p>
          <w:p w14:paraId="18B11D09" w14:textId="77777777" w:rsidR="00F007AB" w:rsidRDefault="00F007AB" w:rsidP="00F007AB">
            <w:pPr>
              <w:numPr>
                <w:ilvl w:val="4"/>
                <w:numId w:val="62"/>
              </w:numPr>
              <w:snapToGrid w:val="0"/>
              <w:spacing w:after="120" w:line="240" w:lineRule="auto"/>
              <w:ind w:left="3240"/>
              <w:rPr>
                <w:rFonts w:eastAsia="Times New Roman"/>
                <w:bCs/>
              </w:rPr>
            </w:pPr>
            <w:r>
              <w:rPr>
                <w:bCs/>
              </w:rPr>
              <w:t xml:space="preserve">Network indicates to enable or disable this CSSF enhancement </w:t>
            </w:r>
            <w:proofErr w:type="gramStart"/>
            <w:r>
              <w:rPr>
                <w:bCs/>
              </w:rPr>
              <w:t>i.e.</w:t>
            </w:r>
            <w:proofErr w:type="gramEnd"/>
            <w:r>
              <w:rPr>
                <w:bCs/>
              </w:rPr>
              <w:t xml:space="preserve"> measuring one serving CC per band for FR1 and FR2 separately. </w:t>
            </w:r>
          </w:p>
          <w:p w14:paraId="5DB39059" w14:textId="77777777" w:rsidR="00F007AB" w:rsidRDefault="00F007AB" w:rsidP="00F007AB">
            <w:pPr>
              <w:numPr>
                <w:ilvl w:val="4"/>
                <w:numId w:val="62"/>
              </w:numPr>
              <w:snapToGrid w:val="0"/>
              <w:spacing w:after="120" w:line="240" w:lineRule="auto"/>
              <w:ind w:left="3240"/>
              <w:rPr>
                <w:rFonts w:eastAsia="SimSun"/>
                <w:iCs/>
              </w:rPr>
            </w:pPr>
            <w:r>
              <w:rPr>
                <w:bCs/>
              </w:rPr>
              <w:t>When</w:t>
            </w:r>
            <w:r>
              <w:rPr>
                <w:rFonts w:eastAsia="SimSun" w:cs="Arial"/>
                <w:bCs/>
              </w:rPr>
              <w:t xml:space="preserve"> </w:t>
            </w:r>
            <w:r>
              <w:rPr>
                <w:bCs/>
              </w:rPr>
              <w:t>network</w:t>
            </w:r>
            <w:r>
              <w:rPr>
                <w:rFonts w:eastAsia="SimSun" w:cs="Arial"/>
                <w:bCs/>
              </w:rPr>
              <w:t xml:space="preserve"> indicates to enable Tentative solution 1 for FR1 bands, UE is required to measure serving and </w:t>
            </w:r>
            <w:proofErr w:type="spellStart"/>
            <w:r>
              <w:rPr>
                <w:rFonts w:eastAsia="SimSun" w:cs="Arial"/>
                <w:bCs/>
              </w:rPr>
              <w:t>neighbor</w:t>
            </w:r>
            <w:proofErr w:type="spellEnd"/>
            <w:r>
              <w:rPr>
                <w:rFonts w:eastAsia="SimSun" w:cs="Arial"/>
                <w:bCs/>
              </w:rPr>
              <w:t xml:space="preserve"> cells on one serving CC per band when configured with FR1 intra-band contiguous CA.</w:t>
            </w:r>
          </w:p>
          <w:p w14:paraId="4CB59B5F" w14:textId="77777777" w:rsidR="00F007AB" w:rsidRDefault="00F007AB" w:rsidP="00F007AB">
            <w:pPr>
              <w:pStyle w:val="ListParagraph"/>
              <w:numPr>
                <w:ilvl w:val="1"/>
                <w:numId w:val="62"/>
              </w:numPr>
              <w:autoSpaceDN w:val="0"/>
              <w:spacing w:after="120" w:line="240" w:lineRule="auto"/>
              <w:ind w:left="1080"/>
              <w:rPr>
                <w:rFonts w:eastAsia="SimSun"/>
              </w:rPr>
            </w:pPr>
            <w:r>
              <w:rPr>
                <w:rFonts w:eastAsia="SimSun"/>
              </w:rPr>
              <w:t>Option 2 (Huawei): Not to expand solution 1 to FR1 band.</w:t>
            </w:r>
          </w:p>
          <w:p w14:paraId="0EAB94C6" w14:textId="18C0EFCB" w:rsidR="00F007AB" w:rsidRPr="00F007AB" w:rsidRDefault="00F007AB" w:rsidP="00F007AB">
            <w:pPr>
              <w:pStyle w:val="ListParagraph"/>
              <w:numPr>
                <w:ilvl w:val="1"/>
                <w:numId w:val="62"/>
              </w:numPr>
              <w:autoSpaceDN w:val="0"/>
              <w:spacing w:after="120" w:line="240" w:lineRule="auto"/>
              <w:ind w:left="1080"/>
              <w:rPr>
                <w:rFonts w:eastAsia="SimSun"/>
              </w:rPr>
            </w:pPr>
            <w:r>
              <w:rPr>
                <w:rFonts w:eastAsia="SimSun"/>
              </w:rPr>
              <w:t xml:space="preserve">Option 3 (moderator): Expand the solution 1 to </w:t>
            </w:r>
            <w:r>
              <w:rPr>
                <w:rFonts w:eastAsia="SimSun" w:cs="Arial"/>
                <w:bCs/>
              </w:rPr>
              <w:t>FR1 intra-band contiguous CA, i.e., measure one serving CC per FR1 band if all to-be-measured serving CCs in this FR1 band are contiguous.</w:t>
            </w:r>
          </w:p>
        </w:tc>
      </w:tr>
    </w:tbl>
    <w:p w14:paraId="453FE1D2" w14:textId="77777777" w:rsidR="00F007AB" w:rsidRDefault="00F007AB" w:rsidP="004F0AE8">
      <w:pPr>
        <w:jc w:val="both"/>
        <w:rPr>
          <w:lang w:val="en-US"/>
        </w:rPr>
      </w:pPr>
    </w:p>
    <w:p w14:paraId="129A170C" w14:textId="7A948258" w:rsidR="00F007AB" w:rsidRDefault="00F007AB" w:rsidP="004F0AE8">
      <w:pPr>
        <w:jc w:val="both"/>
        <w:rPr>
          <w:rFonts w:eastAsia="SimSun" w:cs="Arial"/>
          <w:bCs/>
        </w:rPr>
      </w:pPr>
      <w:r>
        <w:rPr>
          <w:lang w:val="en-US"/>
        </w:rPr>
        <w:t xml:space="preserve">From the above options, if RAN4 decide to expand solution#1 to FR1, we support option3, i.e., to limit the applicability of solution#1 to </w:t>
      </w:r>
      <w:r>
        <w:rPr>
          <w:rFonts w:eastAsia="SimSun" w:cs="Arial"/>
          <w:bCs/>
        </w:rPr>
        <w:t>FR1 intra-band contiguous</w:t>
      </w:r>
      <w:r>
        <w:rPr>
          <w:rFonts w:eastAsia="SimSun" w:cs="Arial"/>
          <w:bCs/>
        </w:rPr>
        <w:t>. Otherwise, we support not to expand solution#1 to FR1 band.</w:t>
      </w:r>
    </w:p>
    <w:p w14:paraId="4AD0CE6C" w14:textId="1424C640" w:rsidR="00F007AB" w:rsidRDefault="00F007AB" w:rsidP="00F007AB">
      <w:pPr>
        <w:jc w:val="both"/>
        <w:rPr>
          <w:lang w:val="en-US"/>
        </w:rPr>
      </w:pPr>
      <w:r>
        <w:rPr>
          <w:b/>
          <w:bCs/>
        </w:rPr>
        <w:t xml:space="preserve">Proposal 1: </w:t>
      </w:r>
      <w:r>
        <w:rPr>
          <w:b/>
          <w:bCs/>
        </w:rPr>
        <w:t xml:space="preserve">Either not to support expanding solution#1 to FR1 or limit </w:t>
      </w:r>
      <w:r w:rsidRPr="00F007AB">
        <w:rPr>
          <w:b/>
          <w:bCs/>
        </w:rPr>
        <w:t>the applicability of solution#1 to FR1 intra-band contiguous</w:t>
      </w:r>
      <w:r>
        <w:rPr>
          <w:b/>
          <w:bCs/>
        </w:rPr>
        <w:t>.</w:t>
      </w:r>
    </w:p>
    <w:p w14:paraId="382E0197" w14:textId="77777777" w:rsidR="00F007AB" w:rsidRDefault="00F007AB" w:rsidP="004F0AE8">
      <w:pPr>
        <w:jc w:val="both"/>
        <w:rPr>
          <w:rFonts w:eastAsia="SimSun" w:cs="Arial"/>
          <w:bCs/>
          <w:lang w:val="en-US"/>
        </w:rPr>
      </w:pPr>
    </w:p>
    <w:p w14:paraId="736A7C4F" w14:textId="2D904080" w:rsidR="00F007AB" w:rsidRDefault="00F007AB" w:rsidP="004F0AE8">
      <w:pPr>
        <w:jc w:val="both"/>
        <w:rPr>
          <w:rFonts w:eastAsia="SimSun" w:cs="Arial"/>
          <w:bCs/>
          <w:lang w:val="en-US"/>
        </w:rPr>
      </w:pPr>
      <w:r>
        <w:rPr>
          <w:rFonts w:eastAsia="SimSun" w:cs="Arial"/>
          <w:bCs/>
          <w:lang w:val="en-US"/>
        </w:rPr>
        <w:t>On the other hand, the remaining issue for solution#3 is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07AB" w14:paraId="5CA43B33" w14:textId="77777777" w:rsidTr="00F007AB">
        <w:tc>
          <w:tcPr>
            <w:tcW w:w="9629" w:type="dxa"/>
          </w:tcPr>
          <w:p w14:paraId="727D8827" w14:textId="77777777" w:rsidR="00F007AB" w:rsidRDefault="00F007AB" w:rsidP="00F007AB">
            <w:pPr>
              <w:rPr>
                <w:rFonts w:ascii="Times New Roman" w:eastAsia="Times New Roman" w:hAnsi="Times New Roman" w:cs="Times New Roman"/>
                <w:b/>
                <w:color w:val="0070C0"/>
                <w:kern w:val="0"/>
                <w:sz w:val="24"/>
                <w:szCs w:val="24"/>
                <w:u w:val="single"/>
                <w:lang w:eastAsia="ko-KR"/>
                <w14:ligatures w14:val="none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1-3-2: detailed design for solution 3 (by-default option 3 vs. need network indication for specific SCC)</w:t>
            </w:r>
          </w:p>
          <w:p w14:paraId="54DD3594" w14:textId="77777777" w:rsidR="00F007AB" w:rsidRDefault="00F007AB" w:rsidP="00F007AB">
            <w:pPr>
              <w:pStyle w:val="ListParagraph"/>
              <w:spacing w:after="120"/>
              <w:rPr>
                <w:rFonts w:eastAsia="SimSun"/>
              </w:rPr>
            </w:pPr>
            <w:r>
              <w:rPr>
                <w:rFonts w:eastAsia="SimSun"/>
              </w:rPr>
              <w:t xml:space="preserve">[Way forward]: </w:t>
            </w:r>
          </w:p>
          <w:p w14:paraId="455D60E2" w14:textId="77777777" w:rsidR="00F007AB" w:rsidRDefault="00F007AB" w:rsidP="00F007AB">
            <w:pPr>
              <w:pStyle w:val="ListParagraph"/>
              <w:numPr>
                <w:ilvl w:val="0"/>
                <w:numId w:val="61"/>
              </w:numPr>
              <w:autoSpaceDN w:val="0"/>
              <w:spacing w:after="120" w:line="240" w:lineRule="auto"/>
              <w:rPr>
                <w:rFonts w:eastAsia="SimSun"/>
              </w:rPr>
            </w:pPr>
            <w:r>
              <w:rPr>
                <w:rFonts w:eastAsia="SimSun"/>
              </w:rPr>
              <w:t>FFS:</w:t>
            </w:r>
          </w:p>
          <w:p w14:paraId="2A5A8A15" w14:textId="77777777" w:rsidR="00F007AB" w:rsidRDefault="00F007AB" w:rsidP="00F007AB">
            <w:pPr>
              <w:pStyle w:val="ListParagraph"/>
              <w:numPr>
                <w:ilvl w:val="1"/>
                <w:numId w:val="61"/>
              </w:numPr>
              <w:autoSpaceDN w:val="0"/>
              <w:snapToGrid w:val="0"/>
              <w:spacing w:after="120" w:line="240" w:lineRule="auto"/>
              <w:rPr>
                <w:rFonts w:eastAsia="SimSun"/>
                <w:iCs/>
              </w:rPr>
            </w:pPr>
            <w:r>
              <w:rPr>
                <w:rFonts w:eastAsia="SimSun"/>
              </w:rPr>
              <w:t xml:space="preserve">Option 3 in last meeting (WF R4-2502592) is used for CSSF enhancement solution 3. Not to introduce network </w:t>
            </w:r>
            <w:proofErr w:type="spellStart"/>
            <w:r>
              <w:rPr>
                <w:rFonts w:eastAsia="SimSun"/>
              </w:rPr>
              <w:t>signaling</w:t>
            </w:r>
            <w:proofErr w:type="spellEnd"/>
            <w:r>
              <w:rPr>
                <w:rFonts w:eastAsia="SimSun"/>
              </w:rPr>
              <w:t xml:space="preserve"> to indicate a specific SCC to use for the 3rd searcher of CSSF.</w:t>
            </w:r>
          </w:p>
          <w:p w14:paraId="6E700225" w14:textId="77777777" w:rsidR="00F007AB" w:rsidRDefault="00F007AB" w:rsidP="00F007AB">
            <w:pPr>
              <w:pStyle w:val="ListParagraph"/>
              <w:numPr>
                <w:ilvl w:val="2"/>
                <w:numId w:val="61"/>
              </w:numPr>
              <w:autoSpaceDN w:val="0"/>
              <w:snapToGrid w:val="0"/>
              <w:spacing w:after="120" w:line="240" w:lineRule="auto"/>
              <w:rPr>
                <w:rFonts w:eastAsia="SimSun"/>
              </w:rPr>
            </w:pPr>
            <w:r>
              <w:rPr>
                <w:rFonts w:eastAsia="SimSun"/>
              </w:rPr>
              <w:t>Note: 3-searchers will be used by UE if UE report this capability.</w:t>
            </w:r>
          </w:p>
          <w:p w14:paraId="5A0F4053" w14:textId="77777777" w:rsidR="00F007AB" w:rsidRDefault="00F007AB" w:rsidP="00F007AB">
            <w:pPr>
              <w:pStyle w:val="ListParagraph"/>
              <w:spacing w:after="120"/>
              <w:ind w:left="1080"/>
              <w:rPr>
                <w:rFonts w:eastAsia="SimSun"/>
              </w:rPr>
            </w:pPr>
          </w:p>
          <w:p w14:paraId="162385CC" w14:textId="77777777" w:rsidR="00F007AB" w:rsidRDefault="00F007AB" w:rsidP="00F007AB">
            <w:pPr>
              <w:pStyle w:val="ListParagraph"/>
              <w:numPr>
                <w:ilvl w:val="0"/>
                <w:numId w:val="62"/>
              </w:numPr>
              <w:autoSpaceDN w:val="0"/>
              <w:spacing w:after="120" w:line="240" w:lineRule="auto"/>
              <w:ind w:left="360"/>
              <w:rPr>
                <w:rFonts w:eastAsia="SimSun"/>
              </w:rPr>
            </w:pPr>
            <w:r>
              <w:rPr>
                <w:rFonts w:eastAsia="SimSun"/>
              </w:rPr>
              <w:t>FFS: Other restriction (triggered by Huawei):</w:t>
            </w:r>
          </w:p>
          <w:p w14:paraId="6BD0AE2F" w14:textId="77777777" w:rsidR="00F007AB" w:rsidRDefault="00F007AB" w:rsidP="00F007AB">
            <w:pPr>
              <w:pStyle w:val="ListParagraph"/>
              <w:numPr>
                <w:ilvl w:val="1"/>
                <w:numId w:val="62"/>
              </w:numPr>
              <w:autoSpaceDN w:val="0"/>
              <w:spacing w:after="120" w:line="240" w:lineRule="auto"/>
              <w:ind w:left="1080"/>
              <w:rPr>
                <w:rFonts w:eastAsia="SimSun"/>
              </w:rPr>
            </w:pPr>
            <w:r>
              <w:rPr>
                <w:rFonts w:eastAsia="SimSun"/>
              </w:rPr>
              <w:t>Option 1: NW can configure per-FR measurement gaps to UE when UE supports per-FR measurement gaps and new 3-searcehr capability simultaneously. But the SMTC occasions of outside gap measurement object in one FR should not be overlapped by per-FR measurement gaps in another FR. (HW, MTK, VIVO, Apple)</w:t>
            </w:r>
          </w:p>
          <w:p w14:paraId="3FB7416D" w14:textId="77777777" w:rsidR="00F007AB" w:rsidRDefault="00F007AB" w:rsidP="00F007AB">
            <w:pPr>
              <w:pStyle w:val="ListParagraph"/>
              <w:numPr>
                <w:ilvl w:val="1"/>
                <w:numId w:val="62"/>
              </w:numPr>
              <w:autoSpaceDN w:val="0"/>
              <w:spacing w:after="120" w:line="240" w:lineRule="auto"/>
              <w:ind w:left="1080"/>
              <w:rPr>
                <w:rFonts w:eastAsia="SimSun"/>
              </w:rPr>
            </w:pPr>
            <w:r>
              <w:rPr>
                <w:rFonts w:eastAsia="SimSun"/>
              </w:rPr>
              <w:t>Option 2: When UE supports per-FR measurement gaps and 3-searcher capability simultaneously, no new requirements. (MTK, ZTE, Apple)</w:t>
            </w:r>
          </w:p>
          <w:p w14:paraId="7455D247" w14:textId="77777777" w:rsidR="00F007AB" w:rsidRDefault="00F007AB" w:rsidP="00F007AB">
            <w:pPr>
              <w:pStyle w:val="ListParagraph"/>
              <w:numPr>
                <w:ilvl w:val="1"/>
                <w:numId w:val="62"/>
              </w:numPr>
              <w:autoSpaceDN w:val="0"/>
              <w:spacing w:after="120" w:line="240" w:lineRule="auto"/>
              <w:ind w:left="1080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 xml:space="preserve">Option 3: UE is able to support per-FR measurement gaps and new 3-searceher capability simultaneously. UE will use legacy requirement (for example 2-searcher requirement) when all SMTC occasions of outside gap measurement object in one FR are overlapped by per-FR measurement GAP in another FR. (HW, MTK, Apple, VIVO, </w:t>
            </w:r>
            <w:proofErr w:type="spellStart"/>
            <w:r>
              <w:rPr>
                <w:rFonts w:eastAsia="SimSun"/>
              </w:rPr>
              <w:t>Ericssion</w:t>
            </w:r>
            <w:proofErr w:type="spellEnd"/>
            <w:r>
              <w:rPr>
                <w:rFonts w:eastAsia="SimSun"/>
              </w:rPr>
              <w:t>, ZTE, CATT)</w:t>
            </w:r>
          </w:p>
          <w:p w14:paraId="2248C46D" w14:textId="52E63747" w:rsidR="00F007AB" w:rsidRPr="00F007AB" w:rsidRDefault="00F007AB" w:rsidP="00F007AB">
            <w:pPr>
              <w:pStyle w:val="ListParagraph"/>
              <w:numPr>
                <w:ilvl w:val="2"/>
                <w:numId w:val="62"/>
              </w:numPr>
              <w:autoSpaceDN w:val="0"/>
              <w:spacing w:after="120" w:line="240" w:lineRule="auto"/>
              <w:ind w:left="1800"/>
              <w:rPr>
                <w:rFonts w:eastAsia="SimSun"/>
              </w:rPr>
            </w:pPr>
            <w:r>
              <w:rPr>
                <w:rFonts w:eastAsia="SimSun"/>
              </w:rPr>
              <w:t>Option 3a: The new 3-searcher requirements are not applicable (UE will follow legacy 2-searcehr requirements at this moment) when UE supports per-FR measurement gaps and new 3-searceher capability simultaneously and all SMTC occasions of outside gap measurement object in one FR are overlapped with per-FR measurement GAP in another FR. (HW, OPPO)</w:t>
            </w:r>
          </w:p>
        </w:tc>
      </w:tr>
    </w:tbl>
    <w:p w14:paraId="3A3E7C7F" w14:textId="77777777" w:rsidR="00F007AB" w:rsidRPr="00F007AB" w:rsidRDefault="00F007AB" w:rsidP="004F0AE8">
      <w:pPr>
        <w:jc w:val="both"/>
        <w:rPr>
          <w:rFonts w:eastAsia="SimSun" w:cs="Arial"/>
          <w:bCs/>
          <w:lang w:val="en-US"/>
        </w:rPr>
      </w:pPr>
    </w:p>
    <w:p w14:paraId="0C3C4243" w14:textId="63A203AD" w:rsidR="00F007AB" w:rsidRDefault="00F007AB" w:rsidP="004F0AE8">
      <w:pPr>
        <w:jc w:val="both"/>
        <w:rPr>
          <w:rFonts w:eastAsia="SimSun"/>
        </w:rPr>
      </w:pPr>
      <w:r>
        <w:rPr>
          <w:lang w:val="en-US"/>
        </w:rPr>
        <w:t xml:space="preserve">In the last meeting, RAN4 discussed the restriction of solution#3 (i.e., 3 searchers) when UE is configured with per-FR MG. In our view, option 3 should be supported when </w:t>
      </w:r>
      <w:r w:rsidRPr="00F007AB">
        <w:rPr>
          <w:lang w:val="en-US"/>
        </w:rPr>
        <w:t>per-FR measurement gaps and 3-searceher capability</w:t>
      </w:r>
      <w:r w:rsidRPr="00F007AB">
        <w:rPr>
          <w:rFonts w:eastAsia="SimSun"/>
        </w:rPr>
        <w:t xml:space="preserve"> </w:t>
      </w:r>
      <w:r>
        <w:rPr>
          <w:rFonts w:eastAsia="SimSun"/>
        </w:rPr>
        <w:t xml:space="preserve">are supported </w:t>
      </w:r>
      <w:r>
        <w:rPr>
          <w:rFonts w:eastAsia="SimSun"/>
        </w:rPr>
        <w:t>simultaneously</w:t>
      </w:r>
      <w:r>
        <w:rPr>
          <w:rFonts w:eastAsia="SimSun"/>
        </w:rPr>
        <w:t xml:space="preserve">. The legacy requirements (of 2 searchers) should apply </w:t>
      </w:r>
      <w:r w:rsidRPr="00F007AB">
        <w:rPr>
          <w:rFonts w:eastAsia="SimSun"/>
        </w:rPr>
        <w:t xml:space="preserve">when all SMTC occasions of outside gap measurement object in one FR are overlapped by per-FR </w:t>
      </w:r>
      <w:r>
        <w:rPr>
          <w:rFonts w:eastAsia="SimSun"/>
        </w:rPr>
        <w:t>MG</w:t>
      </w:r>
      <w:r w:rsidRPr="00F007AB">
        <w:rPr>
          <w:rFonts w:eastAsia="SimSun"/>
        </w:rPr>
        <w:t xml:space="preserve"> in another FR</w:t>
      </w:r>
      <w:r>
        <w:rPr>
          <w:rFonts w:eastAsia="SimSun"/>
        </w:rPr>
        <w:t xml:space="preserve"> (even if UE support 3 searchers). Otherwise, the new requirements of 3 searchers can be applied when such overlap does not happen in other </w:t>
      </w:r>
      <w:r w:rsidRPr="00F007AB">
        <w:rPr>
          <w:rFonts w:eastAsia="SimSun"/>
        </w:rPr>
        <w:t>SMTC occasions outside gap</w:t>
      </w:r>
      <w:r>
        <w:rPr>
          <w:rFonts w:eastAsia="SimSun"/>
        </w:rPr>
        <w:t>.</w:t>
      </w:r>
    </w:p>
    <w:p w14:paraId="2B07BBF6" w14:textId="5EF740BA" w:rsidR="00F60CE7" w:rsidRDefault="002F69C1" w:rsidP="002F69C1">
      <w:pPr>
        <w:jc w:val="both"/>
        <w:rPr>
          <w:lang w:val="en-US"/>
        </w:rPr>
      </w:pPr>
      <w:r>
        <w:rPr>
          <w:b/>
          <w:bCs/>
        </w:rPr>
        <w:t xml:space="preserve">Proposal </w:t>
      </w:r>
      <w:r w:rsidR="00F007AB">
        <w:rPr>
          <w:b/>
          <w:bCs/>
        </w:rPr>
        <w:t>2</w:t>
      </w:r>
      <w:r>
        <w:rPr>
          <w:b/>
          <w:bCs/>
        </w:rPr>
        <w:t xml:space="preserve">: </w:t>
      </w:r>
      <w:r w:rsidR="00F007AB" w:rsidRPr="00F007AB">
        <w:rPr>
          <w:b/>
          <w:bCs/>
        </w:rPr>
        <w:t>The new 3-searcher requirements are not applicable (UE will follow legacy 2-searcehr requirements at this moment) when UE supports per-FR measurement gaps and new 3-searceher capability simultaneously and all SMTC occasions of outside gap measurement object in one FR are overlapped with per-FR measurement GAP in another FR.</w:t>
      </w: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6C90A50E" w14:textId="7A337E60" w:rsidR="00A54369" w:rsidRPr="00D50514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A54369">
        <w:rPr>
          <w:lang w:eastAsia="ja-JP"/>
        </w:rPr>
        <w:t xml:space="preserve">observations and </w:t>
      </w:r>
      <w:r w:rsidR="001929D4">
        <w:rPr>
          <w:lang w:eastAsia="ja-JP"/>
        </w:rPr>
        <w:t>proposal</w:t>
      </w:r>
      <w:r w:rsidR="00A54369">
        <w:rPr>
          <w:lang w:eastAsia="ja-JP"/>
        </w:rPr>
        <w:t>s</w:t>
      </w:r>
      <w:r>
        <w:rPr>
          <w:lang w:eastAsia="ja-JP"/>
        </w:rPr>
        <w:t xml:space="preserve"> </w:t>
      </w:r>
      <w:r w:rsidR="00A54369">
        <w:rPr>
          <w:lang w:eastAsia="ja-JP"/>
        </w:rPr>
        <w:t>are</w:t>
      </w:r>
      <w:r w:rsidR="00375D3D">
        <w:rPr>
          <w:lang w:eastAsia="ja-JP"/>
        </w:rPr>
        <w:t xml:space="preserve">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22605A70" w14:textId="1AF3BA19" w:rsidR="00F007AB" w:rsidRPr="00F007AB" w:rsidRDefault="00F007AB" w:rsidP="00F007AB">
      <w:pPr>
        <w:jc w:val="both"/>
        <w:rPr>
          <w:lang w:val="en-US"/>
        </w:rPr>
      </w:pPr>
      <w:r>
        <w:rPr>
          <w:b/>
          <w:bCs/>
        </w:rPr>
        <w:t>Proposal 1: Either not to support expanding solution#1 to FR1 or limit the applicability of solution#1 to FR1 intra-band contiguous.</w:t>
      </w:r>
    </w:p>
    <w:p w14:paraId="5E93DAEA" w14:textId="635A82FF" w:rsidR="00F007AB" w:rsidRDefault="00F007AB" w:rsidP="00F007AB">
      <w:pPr>
        <w:jc w:val="both"/>
        <w:rPr>
          <w:lang w:val="en-US"/>
        </w:rPr>
      </w:pPr>
      <w:r>
        <w:rPr>
          <w:b/>
          <w:bCs/>
        </w:rPr>
        <w:t>Proposal 2: The new 3-searcher requirements are not applicable (UE will follow legacy 2-searcehr requirements at this moment) when UE supports per-FR measurement gaps and new 3-searceher capability simultaneously and all SMTC occasions of outside gap measurement object in one FR are overlapped with per-FR measurement GAP in another FR.</w:t>
      </w:r>
    </w:p>
    <w:p w14:paraId="44B79076" w14:textId="77777777" w:rsidR="00A54369" w:rsidRPr="00675E02" w:rsidRDefault="00A54369" w:rsidP="00164D3F">
      <w:pPr>
        <w:jc w:val="both"/>
        <w:rPr>
          <w:b/>
          <w:bCs/>
          <w:lang w:val="en-US"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33C70CB1" w14:textId="40522495" w:rsidR="00D42529" w:rsidRDefault="00D42529" w:rsidP="00FE3880">
      <w:pPr>
        <w:pStyle w:val="ListParagraph"/>
        <w:numPr>
          <w:ilvl w:val="0"/>
          <w:numId w:val="2"/>
        </w:numPr>
      </w:pPr>
      <w:bookmarkStart w:id="1" w:name="_Ref179206982"/>
      <w:bookmarkStart w:id="2" w:name="_Ref166497859"/>
      <w:r w:rsidRPr="00D42529">
        <w:t>RP-242380</w:t>
      </w:r>
      <w:r>
        <w:t xml:space="preserve">, </w:t>
      </w:r>
      <w:r w:rsidRPr="00D42529">
        <w:t>Revised WID: NR Radio Resource Management (RRM) Phase 5</w:t>
      </w:r>
      <w:r>
        <w:t>, Apple, CATT</w:t>
      </w:r>
      <w:bookmarkEnd w:id="1"/>
    </w:p>
    <w:p w14:paraId="48BD853C" w14:textId="2146D1FB" w:rsidR="006A7A50" w:rsidRPr="001A5974" w:rsidRDefault="00206A5F" w:rsidP="00D50514">
      <w:pPr>
        <w:pStyle w:val="ListParagraph"/>
        <w:numPr>
          <w:ilvl w:val="0"/>
          <w:numId w:val="2"/>
        </w:numPr>
        <w:spacing w:line="256" w:lineRule="auto"/>
      </w:pPr>
      <w:bookmarkStart w:id="3" w:name="_Ref182018765"/>
      <w:bookmarkEnd w:id="2"/>
      <w:r>
        <w:t>R4-</w:t>
      </w:r>
      <w:r w:rsidR="00F007AB" w:rsidRPr="00F007AB">
        <w:t>2504899</w:t>
      </w:r>
      <w:r>
        <w:t xml:space="preserve">, </w:t>
      </w:r>
      <w:r w:rsidR="00F007AB" w:rsidRPr="00F007AB">
        <w:t>WF on RRM requirements for NR_RRM_Ph5_Part1</w:t>
      </w:r>
      <w:r>
        <w:t>, Apple</w:t>
      </w:r>
      <w:r w:rsidR="0048100C">
        <w:t>.</w:t>
      </w:r>
      <w:bookmarkEnd w:id="3"/>
    </w:p>
    <w:sectPr w:rsidR="006A7A50" w:rsidRPr="001A5974" w:rsidSect="002662D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CB3BD" w14:textId="77777777" w:rsidR="00663A9C" w:rsidRDefault="00663A9C">
      <w:r>
        <w:separator/>
      </w:r>
    </w:p>
  </w:endnote>
  <w:endnote w:type="continuationSeparator" w:id="0">
    <w:p w14:paraId="5DFBAF85" w14:textId="77777777" w:rsidR="00663A9C" w:rsidRDefault="00663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0AC9E" w14:textId="77777777" w:rsidR="00663A9C" w:rsidRDefault="00663A9C">
      <w:r>
        <w:separator/>
      </w:r>
    </w:p>
  </w:footnote>
  <w:footnote w:type="continuationSeparator" w:id="0">
    <w:p w14:paraId="611ECB7B" w14:textId="77777777" w:rsidR="00663A9C" w:rsidRDefault="00663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97E6579"/>
    <w:multiLevelType w:val="hybridMultilevel"/>
    <w:tmpl w:val="324A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E071C"/>
    <w:multiLevelType w:val="hybridMultilevel"/>
    <w:tmpl w:val="07662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4343178"/>
    <w:multiLevelType w:val="hybridMultilevel"/>
    <w:tmpl w:val="F90A8AAE"/>
    <w:lvl w:ilvl="0" w:tplc="08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6" w15:restartNumberingAfterBreak="0">
    <w:nsid w:val="15313FF8"/>
    <w:multiLevelType w:val="hybridMultilevel"/>
    <w:tmpl w:val="BDF27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D07A0"/>
    <w:multiLevelType w:val="hybridMultilevel"/>
    <w:tmpl w:val="55262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A4C73"/>
    <w:multiLevelType w:val="hybridMultilevel"/>
    <w:tmpl w:val="3F58A66E"/>
    <w:lvl w:ilvl="0" w:tplc="5CFE08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7F6E2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A80C9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D54FC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C4929A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BE64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5B40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1748C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9AC64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4" w15:restartNumberingAfterBreak="0">
    <w:nsid w:val="25D75032"/>
    <w:multiLevelType w:val="hybridMultilevel"/>
    <w:tmpl w:val="8B129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670ED"/>
    <w:multiLevelType w:val="hybridMultilevel"/>
    <w:tmpl w:val="25D00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3207F"/>
    <w:multiLevelType w:val="hybridMultilevel"/>
    <w:tmpl w:val="B192A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06A74"/>
    <w:multiLevelType w:val="hybridMultilevel"/>
    <w:tmpl w:val="53926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2DF4E22"/>
    <w:multiLevelType w:val="hybridMultilevel"/>
    <w:tmpl w:val="4DD2DC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30583"/>
    <w:multiLevelType w:val="hybridMultilevel"/>
    <w:tmpl w:val="410E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24" w15:restartNumberingAfterBreak="0">
    <w:nsid w:val="45B207A9"/>
    <w:multiLevelType w:val="hybridMultilevel"/>
    <w:tmpl w:val="FCEEFC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203B0F"/>
    <w:multiLevelType w:val="hybridMultilevel"/>
    <w:tmpl w:val="14741A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FB021DE"/>
    <w:multiLevelType w:val="hybridMultilevel"/>
    <w:tmpl w:val="169A6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6EDF271D"/>
    <w:multiLevelType w:val="multilevel"/>
    <w:tmpl w:val="9DC870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EC229C"/>
    <w:multiLevelType w:val="hybridMultilevel"/>
    <w:tmpl w:val="EBA4A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5" w15:restartNumberingAfterBreak="0">
    <w:nsid w:val="7C4534D0"/>
    <w:multiLevelType w:val="multilevel"/>
    <w:tmpl w:val="786C4EA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7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0285946">
    <w:abstractNumId w:val="38"/>
  </w:num>
  <w:num w:numId="2" w16cid:durableId="173874908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19"/>
  </w:num>
  <w:num w:numId="4" w16cid:durableId="1579513991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22"/>
  </w:num>
  <w:num w:numId="6" w16cid:durableId="123088283">
    <w:abstractNumId w:val="25"/>
  </w:num>
  <w:num w:numId="7" w16cid:durableId="933320673">
    <w:abstractNumId w:val="11"/>
  </w:num>
  <w:num w:numId="8" w16cid:durableId="1639996714">
    <w:abstractNumId w:val="27"/>
  </w:num>
  <w:num w:numId="9" w16cid:durableId="913469679">
    <w:abstractNumId w:val="25"/>
  </w:num>
  <w:num w:numId="10" w16cid:durableId="1545212710">
    <w:abstractNumId w:val="27"/>
  </w:num>
  <w:num w:numId="11" w16cid:durableId="1093014052">
    <w:abstractNumId w:val="0"/>
  </w:num>
  <w:num w:numId="12" w16cid:durableId="1287157629">
    <w:abstractNumId w:val="10"/>
  </w:num>
  <w:num w:numId="13" w16cid:durableId="2027827007">
    <w:abstractNumId w:val="26"/>
  </w:num>
  <w:num w:numId="14" w16cid:durableId="797920952">
    <w:abstractNumId w:val="15"/>
  </w:num>
  <w:num w:numId="15" w16cid:durableId="1583298407">
    <w:abstractNumId w:val="15"/>
  </w:num>
  <w:num w:numId="16" w16cid:durableId="729232797">
    <w:abstractNumId w:val="37"/>
  </w:num>
  <w:num w:numId="17" w16cid:durableId="1809740761">
    <w:abstractNumId w:val="12"/>
  </w:num>
  <w:num w:numId="18" w16cid:durableId="284191857">
    <w:abstractNumId w:val="2"/>
  </w:num>
  <w:num w:numId="19" w16cid:durableId="401487208">
    <w:abstractNumId w:val="9"/>
  </w:num>
  <w:num w:numId="20" w16cid:durableId="1532840962">
    <w:abstractNumId w:val="34"/>
  </w:num>
  <w:num w:numId="21" w16cid:durableId="2037349397">
    <w:abstractNumId w:val="7"/>
  </w:num>
  <w:num w:numId="22" w16cid:durableId="1783374912">
    <w:abstractNumId w:val="23"/>
  </w:num>
  <w:num w:numId="23" w16cid:durableId="32459540">
    <w:abstractNumId w:val="15"/>
  </w:num>
  <w:num w:numId="24" w16cid:durableId="1333534701">
    <w:abstractNumId w:val="39"/>
  </w:num>
  <w:num w:numId="25" w16cid:durableId="582495249">
    <w:abstractNumId w:val="3"/>
  </w:num>
  <w:num w:numId="26" w16cid:durableId="1094205401">
    <w:abstractNumId w:val="8"/>
  </w:num>
  <w:num w:numId="27" w16cid:durableId="62411861">
    <w:abstractNumId w:val="1"/>
  </w:num>
  <w:num w:numId="28" w16cid:durableId="1123039776">
    <w:abstractNumId w:val="14"/>
  </w:num>
  <w:num w:numId="29" w16cid:durableId="1680232521">
    <w:abstractNumId w:val="14"/>
  </w:num>
  <w:num w:numId="30" w16cid:durableId="1903828835">
    <w:abstractNumId w:val="2"/>
  </w:num>
  <w:num w:numId="31" w16cid:durableId="1907759603">
    <w:abstractNumId w:val="21"/>
  </w:num>
  <w:num w:numId="32" w16cid:durableId="953901140">
    <w:abstractNumId w:val="21"/>
  </w:num>
  <w:num w:numId="33" w16cid:durableId="84957327">
    <w:abstractNumId w:val="21"/>
  </w:num>
  <w:num w:numId="34" w16cid:durableId="874000490">
    <w:abstractNumId w:val="6"/>
  </w:num>
  <w:num w:numId="35" w16cid:durableId="5234478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24730764">
    <w:abstractNumId w:val="13"/>
  </w:num>
  <w:num w:numId="37" w16cid:durableId="1776050421">
    <w:abstractNumId w:val="13"/>
  </w:num>
  <w:num w:numId="38" w16cid:durableId="401605719">
    <w:abstractNumId w:val="1"/>
  </w:num>
  <w:num w:numId="39" w16cid:durableId="1826512047">
    <w:abstractNumId w:val="33"/>
  </w:num>
  <w:num w:numId="40" w16cid:durableId="163130355">
    <w:abstractNumId w:val="33"/>
  </w:num>
  <w:num w:numId="41" w16cid:durableId="1750887054">
    <w:abstractNumId w:val="39"/>
  </w:num>
  <w:num w:numId="42" w16cid:durableId="1525482819">
    <w:abstractNumId w:val="3"/>
  </w:num>
  <w:num w:numId="43" w16cid:durableId="756436547">
    <w:abstractNumId w:val="29"/>
  </w:num>
  <w:num w:numId="44" w16cid:durableId="1975060488">
    <w:abstractNumId w:val="13"/>
  </w:num>
  <w:num w:numId="45" w16cid:durableId="39209876">
    <w:abstractNumId w:val="31"/>
  </w:num>
  <w:num w:numId="46" w16cid:durableId="308479266">
    <w:abstractNumId w:val="29"/>
  </w:num>
  <w:num w:numId="47" w16cid:durableId="2046909957">
    <w:abstractNumId w:val="32"/>
  </w:num>
  <w:num w:numId="48" w16cid:durableId="895051872">
    <w:abstractNumId w:val="35"/>
  </w:num>
  <w:num w:numId="49" w16cid:durableId="1081487369">
    <w:abstractNumId w:val="5"/>
  </w:num>
  <w:num w:numId="50" w16cid:durableId="721296149">
    <w:abstractNumId w:val="16"/>
  </w:num>
  <w:num w:numId="51" w16cid:durableId="753206661">
    <w:abstractNumId w:val="16"/>
  </w:num>
  <w:num w:numId="52" w16cid:durableId="774131340">
    <w:abstractNumId w:val="29"/>
  </w:num>
  <w:num w:numId="53" w16cid:durableId="1742487071">
    <w:abstractNumId w:val="16"/>
  </w:num>
  <w:num w:numId="54" w16cid:durableId="790709136">
    <w:abstractNumId w:val="20"/>
  </w:num>
  <w:num w:numId="55" w16cid:durableId="345252163">
    <w:abstractNumId w:val="18"/>
  </w:num>
  <w:num w:numId="56" w16cid:durableId="289365988">
    <w:abstractNumId w:val="18"/>
  </w:num>
  <w:num w:numId="57" w16cid:durableId="229311859">
    <w:abstractNumId w:val="29"/>
  </w:num>
  <w:num w:numId="58" w16cid:durableId="789322597">
    <w:abstractNumId w:val="17"/>
  </w:num>
  <w:num w:numId="59" w16cid:durableId="909845506">
    <w:abstractNumId w:val="28"/>
  </w:num>
  <w:num w:numId="60" w16cid:durableId="117575686">
    <w:abstractNumId w:val="30"/>
  </w:num>
  <w:num w:numId="61" w16cid:durableId="1071388446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 w16cid:durableId="1357850946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8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5846"/>
    <w:rsid w:val="00006032"/>
    <w:rsid w:val="00006C3B"/>
    <w:rsid w:val="00006C91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1D6F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5AB"/>
    <w:rsid w:val="000F473D"/>
    <w:rsid w:val="000F5141"/>
    <w:rsid w:val="000F522D"/>
    <w:rsid w:val="000F566C"/>
    <w:rsid w:val="000F614F"/>
    <w:rsid w:val="000F6226"/>
    <w:rsid w:val="000F6743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41D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8BC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574EA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5EAF"/>
    <w:rsid w:val="001C605F"/>
    <w:rsid w:val="001C64C2"/>
    <w:rsid w:val="001C67E2"/>
    <w:rsid w:val="001C6CF3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4C14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03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A5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2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6A9F"/>
    <w:rsid w:val="0025720C"/>
    <w:rsid w:val="002574F6"/>
    <w:rsid w:val="0025769E"/>
    <w:rsid w:val="00257780"/>
    <w:rsid w:val="00257E49"/>
    <w:rsid w:val="0026062E"/>
    <w:rsid w:val="0026085A"/>
    <w:rsid w:val="0026104F"/>
    <w:rsid w:val="00261395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10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0E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69C1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5A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4131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044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0C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812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424A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40F3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0AE8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031"/>
    <w:rsid w:val="00540173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223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65D9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47B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A9C"/>
    <w:rsid w:val="00663B14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67DE5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5E02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0FAF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E96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67E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0D3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8A5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30F"/>
    <w:rsid w:val="00735AC5"/>
    <w:rsid w:val="0073678D"/>
    <w:rsid w:val="007367D6"/>
    <w:rsid w:val="00736BB2"/>
    <w:rsid w:val="00736D10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219"/>
    <w:rsid w:val="0074473E"/>
    <w:rsid w:val="00744BEE"/>
    <w:rsid w:val="00744D50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C83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5DD3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87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611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C0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4B7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0A3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1FA6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87D33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369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313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CA3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8E4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47D"/>
    <w:rsid w:val="00AE171B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064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1EF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2266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48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20F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632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62A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529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514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69B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2FB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4E8B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7E9"/>
    <w:rsid w:val="00E71D93"/>
    <w:rsid w:val="00E72683"/>
    <w:rsid w:val="00E729CA"/>
    <w:rsid w:val="00E73817"/>
    <w:rsid w:val="00E74015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9D6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7AB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BE6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0CE7"/>
    <w:rsid w:val="00F616C9"/>
    <w:rsid w:val="00F6176D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21AC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6704"/>
    <w:rsid w:val="00FC7A2D"/>
    <w:rsid w:val="00FC7E6C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5A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F45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45A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08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3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6524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802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5201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259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2080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4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2025-05-09T23:29:00Z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